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5D" w:rsidRDefault="003B4BC4">
      <w:pPr>
        <w:pStyle w:val="ConsPlusNormal"/>
        <w:widowControl/>
        <w:ind w:left="779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Приложение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1</w:t>
      </w:r>
    </w:p>
    <w:p w:rsidR="000A415D" w:rsidRDefault="003B4BC4">
      <w:pPr>
        <w:ind w:left="7797"/>
        <w:jc w:val="both"/>
        <w:rPr>
          <w:sz w:val="28"/>
          <w:szCs w:val="28"/>
        </w:rPr>
      </w:pPr>
      <w:r>
        <w:rPr>
          <w:sz w:val="28"/>
          <w:szCs w:val="28"/>
        </w:rPr>
        <w:t>к государственной программе города Севастополя «Социальная защита, охрана труда и содействие занятости населения в городе Севастополе»</w:t>
      </w:r>
      <w:r>
        <w:rPr>
          <w:sz w:val="28"/>
          <w:szCs w:val="28"/>
        </w:rPr>
        <w:br/>
        <w:t>(в редакции постановления Правительства Севастополя</w:t>
      </w:r>
    </w:p>
    <w:p w:rsidR="000A415D" w:rsidRDefault="003B4BC4">
      <w:pPr>
        <w:ind w:left="7797" w:right="-31"/>
        <w:jc w:val="both"/>
        <w:rPr>
          <w:sz w:val="28"/>
          <w:szCs w:val="28"/>
        </w:rPr>
      </w:pPr>
      <w:r>
        <w:rPr>
          <w:sz w:val="28"/>
          <w:szCs w:val="28"/>
        </w:rPr>
        <w:t>от __________ № ________)</w:t>
      </w:r>
    </w:p>
    <w:p w:rsidR="000A415D" w:rsidRDefault="000A415D">
      <w:pPr>
        <w:pStyle w:val="ConsPlusNormal"/>
        <w:jc w:val="right"/>
        <w:rPr>
          <w:b/>
          <w:bCs/>
          <w:sz w:val="28"/>
          <w:szCs w:val="28"/>
          <w:lang w:val="ru-RU"/>
        </w:rPr>
      </w:pPr>
    </w:p>
    <w:p w:rsidR="000A415D" w:rsidRDefault="003B4BC4">
      <w:pPr>
        <w:jc w:val="center"/>
        <w:rPr>
          <w:sz w:val="28"/>
          <w:szCs w:val="28"/>
        </w:rPr>
      </w:pPr>
      <w:bookmarkStart w:id="0" w:name="P703"/>
      <w:bookmarkEnd w:id="0"/>
      <w:r>
        <w:rPr>
          <w:sz w:val="28"/>
          <w:szCs w:val="28"/>
        </w:rPr>
        <w:t>Сведения о целевых показателях (индикаторах) государственной программы города Севастополя</w:t>
      </w:r>
    </w:p>
    <w:p w:rsidR="000A415D" w:rsidRDefault="003B4BC4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«Социальная защита, охрана труда и содействие занятости населения в городе Севастополе»,</w:t>
      </w:r>
      <w:r>
        <w:rPr>
          <w:sz w:val="28"/>
          <w:szCs w:val="28"/>
        </w:rPr>
        <w:br/>
        <w:t>подпрограмм Программы и их значениях</w:t>
      </w:r>
    </w:p>
    <w:p w:rsidR="000A415D" w:rsidRDefault="000A415D">
      <w:pPr>
        <w:pStyle w:val="ConsPlusNormal"/>
        <w:rPr>
          <w:b/>
          <w:sz w:val="28"/>
          <w:szCs w:val="28"/>
          <w:lang w:val="ru-RU"/>
        </w:rPr>
      </w:pPr>
    </w:p>
    <w:tbl>
      <w:tblPr>
        <w:tblW w:w="1500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9"/>
        <w:gridCol w:w="3402"/>
        <w:gridCol w:w="1238"/>
        <w:gridCol w:w="936"/>
        <w:gridCol w:w="1087"/>
        <w:gridCol w:w="1134"/>
        <w:gridCol w:w="1134"/>
        <w:gridCol w:w="1134"/>
        <w:gridCol w:w="1134"/>
        <w:gridCol w:w="1134"/>
        <w:gridCol w:w="993"/>
        <w:gridCol w:w="991"/>
      </w:tblGrid>
      <w:tr w:rsidR="000A415D">
        <w:trPr>
          <w:cantSplit/>
          <w:trHeight w:val="341"/>
          <w:tblHeader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Единица измерения</w:t>
            </w:r>
          </w:p>
        </w:tc>
        <w:tc>
          <w:tcPr>
            <w:tcW w:w="9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Значения целевых показателей (индикаторов)</w:t>
            </w:r>
          </w:p>
        </w:tc>
      </w:tr>
      <w:tr w:rsidR="000A415D">
        <w:trPr>
          <w:cantSplit/>
          <w:trHeight w:val="34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A415D" w:rsidRDefault="000A415D">
            <w:pPr>
              <w:pStyle w:val="ConsPlusNormal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A415D" w:rsidRDefault="000A415D">
            <w:pPr>
              <w:pStyle w:val="ConsPlusNormal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A415D" w:rsidRDefault="000A415D">
            <w:pPr>
              <w:pStyle w:val="ConsPlusNormal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2016</w:t>
            </w:r>
          </w:p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2017</w:t>
            </w:r>
          </w:p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2018</w:t>
            </w:r>
          </w:p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2019</w:t>
            </w:r>
          </w:p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ConsPlusNormal"/>
              <w:ind w:right="-62"/>
              <w:jc w:val="center"/>
            </w:pPr>
            <w:r>
              <w:rPr>
                <w:lang w:val="ru-RU"/>
              </w:rPr>
              <w:t>2020</w:t>
            </w:r>
          </w:p>
          <w:p w:rsidR="000A415D" w:rsidRDefault="003B4BC4">
            <w:pPr>
              <w:pStyle w:val="ConsPlusNormal"/>
              <w:ind w:right="-62"/>
              <w:jc w:val="center"/>
            </w:pPr>
            <w:r>
              <w:rPr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2021</w:t>
            </w:r>
          </w:p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2022</w:t>
            </w:r>
          </w:p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2023</w:t>
            </w:r>
          </w:p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2024</w:t>
            </w:r>
          </w:p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</w:tr>
    </w:tbl>
    <w:p w:rsidR="000A415D" w:rsidRDefault="000A415D">
      <w:pPr>
        <w:rPr>
          <w:sz w:val="2"/>
          <w:szCs w:val="2"/>
        </w:rPr>
      </w:pPr>
    </w:p>
    <w:tbl>
      <w:tblPr>
        <w:tblW w:w="1500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9"/>
        <w:gridCol w:w="3402"/>
        <w:gridCol w:w="1213"/>
        <w:gridCol w:w="959"/>
        <w:gridCol w:w="1089"/>
        <w:gridCol w:w="1134"/>
        <w:gridCol w:w="1134"/>
        <w:gridCol w:w="1134"/>
        <w:gridCol w:w="1079"/>
        <w:gridCol w:w="22"/>
        <w:gridCol w:w="33"/>
        <w:gridCol w:w="1134"/>
        <w:gridCol w:w="992"/>
        <w:gridCol w:w="992"/>
      </w:tblGrid>
      <w:tr w:rsidR="000A415D">
        <w:trPr>
          <w:tblHeader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12</w:t>
            </w:r>
          </w:p>
        </w:tc>
      </w:tr>
      <w:tr w:rsidR="000A415D">
        <w:tc>
          <w:tcPr>
            <w:tcW w:w="150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tabs>
                <w:tab w:val="left" w:pos="10520"/>
              </w:tabs>
              <w:ind w:left="100" w:right="363" w:hanging="100"/>
              <w:contextualSpacing/>
              <w:jc w:val="center"/>
            </w:pPr>
            <w:r>
              <w:t>Государственная программа города Севастополя «Социальная защита, охрана труда</w:t>
            </w:r>
          </w:p>
          <w:p w:rsidR="000A415D" w:rsidRDefault="003B4BC4">
            <w:pPr>
              <w:tabs>
                <w:tab w:val="left" w:pos="10520"/>
              </w:tabs>
              <w:ind w:left="100" w:right="363" w:hanging="100"/>
              <w:contextualSpacing/>
              <w:jc w:val="center"/>
              <w:rPr>
                <w:sz w:val="28"/>
                <w:szCs w:val="28"/>
              </w:rPr>
            </w:pPr>
            <w:r>
              <w:t>и содействие занятости населения в городе Севастополе»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bCs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tabs>
                <w:tab w:val="left" w:pos="4900"/>
              </w:tabs>
              <w:spacing w:line="216" w:lineRule="auto"/>
              <w:jc w:val="both"/>
            </w:pPr>
            <w:r>
              <w:rPr>
                <w:szCs w:val="20"/>
                <w:lang w:eastAsia="uk-UA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8"/>
              <w:contextualSpacing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98,9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100,0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100,0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bCs/>
                <w:lang w:val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tabs>
                <w:tab w:val="left" w:pos="4900"/>
              </w:tabs>
              <w:spacing w:line="216" w:lineRule="auto"/>
              <w:jc w:val="both"/>
            </w:pPr>
            <w:r>
              <w:rPr>
                <w:szCs w:val="20"/>
                <w:lang w:eastAsia="uk-UA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 и инженерной инфраструктур в общем количестве приоритетных объектов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51,33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74,2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90,9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-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bCs/>
                <w:lang w:val="ru-RU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tabs>
                <w:tab w:val="left" w:pos="4900"/>
              </w:tabs>
              <w:spacing w:line="216" w:lineRule="auto"/>
              <w:jc w:val="both"/>
            </w:pPr>
            <w:r>
              <w:t>Удельный вес работников, занятых во вредных и (или) опасных условиях труда, от общей численности работников, на рабочих местах которых проведена специальная оценка условий труда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8"/>
              <w:contextualSpacing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szCs w:val="24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szCs w:val="24"/>
              </w:rPr>
              <w:t>14,2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szCs w:val="24"/>
              </w:rPr>
              <w:t>14,0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13,5</w:t>
            </w:r>
          </w:p>
        </w:tc>
      </w:tr>
      <w:tr w:rsidR="000A415D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bCs/>
                <w:lang w:val="ru-RU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tabs>
                <w:tab w:val="left" w:pos="4900"/>
              </w:tabs>
              <w:spacing w:line="216" w:lineRule="auto"/>
              <w:jc w:val="both"/>
            </w:pPr>
            <w:r>
              <w:rPr>
                <w:szCs w:val="20"/>
                <w:lang w:eastAsia="uk-UA"/>
              </w:rPr>
              <w:t>Среднегодовая численность занятых в экономике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8"/>
              <w:contextualSpacing/>
              <w:jc w:val="center"/>
            </w:pPr>
            <w:r>
              <w:rPr>
                <w:rFonts w:ascii="Times New Roman" w:hAnsi="Times New Roman"/>
              </w:rPr>
              <w:t>тыс. чел.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171,3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183,1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186,2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190,5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207,1</w:t>
            </w:r>
          </w:p>
        </w:tc>
        <w:tc>
          <w:tcPr>
            <w:tcW w:w="1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210,2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213,3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215,2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218,0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bCs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tabs>
                <w:tab w:val="left" w:pos="4900"/>
              </w:tabs>
              <w:spacing w:line="216" w:lineRule="auto"/>
              <w:jc w:val="both"/>
            </w:pPr>
            <w:r>
              <w:t>Уровень безработицы по методологии МОТ в среднем за год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6,2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4,0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4,0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4,0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bCs/>
                <w:lang w:val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tabs>
                <w:tab w:val="left" w:pos="4900"/>
              </w:tabs>
              <w:spacing w:line="216" w:lineRule="auto"/>
              <w:jc w:val="both"/>
            </w:pPr>
            <w:r>
              <w:t>Рост реальной начисленной заработной платы к уровню  2015 года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98,0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101,2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105,7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108,2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111,4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111,4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111,4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bCs/>
                <w:lang w:val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tabs>
                <w:tab w:val="left" w:pos="4900"/>
              </w:tabs>
              <w:spacing w:line="216" w:lineRule="auto"/>
              <w:jc w:val="both"/>
            </w:pPr>
            <w:r>
              <w:t>Доля населения с денежными доходами ниже величины прожиточного минимума в общей численности населения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13,7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10,5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9,5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7,0</w:t>
            </w:r>
          </w:p>
        </w:tc>
      </w:tr>
      <w:tr w:rsidR="000A415D">
        <w:trPr>
          <w:trHeight w:val="223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города Севастополя,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71,9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72,9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Pr="003B4BC4" w:rsidRDefault="003B4BC4">
            <w:pPr>
              <w:jc w:val="center"/>
            </w:pPr>
            <w:r w:rsidRPr="003B4BC4">
              <w:t>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rPr>
          <w:trHeight w:val="249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города Севастополя,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73,8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74,8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75,8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Pr="003B4BC4" w:rsidRDefault="003B4BC4">
            <w:pPr>
              <w:jc w:val="center"/>
            </w:pPr>
            <w:r w:rsidRPr="003B4BC4">
              <w:t>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rPr>
          <w:trHeight w:val="65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Ожидаемая продолжительность здоровой жизни граждан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55,9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58,2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59,7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61,2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62,8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64,3</w:t>
            </w:r>
          </w:p>
        </w:tc>
      </w:tr>
      <w:tr w:rsidR="000A415D">
        <w:tc>
          <w:tcPr>
            <w:tcW w:w="150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Подпрограмма 1 «Социальная поддержка жителей города Севастополя»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8"/>
              <w:contextualSpacing/>
            </w:pPr>
            <w:r>
              <w:rPr>
                <w:rFonts w:ascii="Times New Roman" w:hAnsi="Times New Roman"/>
              </w:rPr>
              <w:t>Количество граждан, получивших меры социальной поддержки по оплате жилого помещения и коммунальных услуг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szCs w:val="24"/>
                <w:lang w:val="ru-RU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43585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53321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52220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52220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52220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52220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52220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52220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52220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both"/>
            </w:pPr>
            <w:r>
              <w:rPr>
                <w:lang w:eastAsia="ru-RU"/>
              </w:rPr>
              <w:t>Количество граждан, оказавшихся в трудной жизненной ситуации, получивших целевую адресную помощь, предусмотренную в рамках Подпрограммы 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szCs w:val="24"/>
                <w:lang w:val="ru-RU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900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1300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1300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ind w:left="100" w:hanging="100"/>
              <w:contextualSpacing/>
              <w:jc w:val="center"/>
            </w:pPr>
            <w:r>
              <w:t>1300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both"/>
            </w:pPr>
            <w:r>
              <w:rPr>
                <w:lang w:eastAsia="ru-RU"/>
              </w:rPr>
              <w:t>Количество отдельных категорий граждан, получивших компенсационные выплаты и пособия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szCs w:val="24"/>
                <w:lang w:val="ru-RU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69344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69399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69172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69172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68872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68572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68272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68272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68272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ConsPlusNormal"/>
              <w:contextualSpacing/>
              <w:jc w:val="both"/>
            </w:pPr>
            <w:r>
              <w:rPr>
                <w:szCs w:val="24"/>
                <w:lang w:val="ru-RU"/>
              </w:rPr>
              <w:t xml:space="preserve">Доля зданий стационарных учреждений социального обслуживания, требующих </w:t>
            </w:r>
            <w:r>
              <w:rPr>
                <w:szCs w:val="24"/>
                <w:lang w:val="ru-RU"/>
              </w:rPr>
              <w:lastRenderedPageBreak/>
              <w:t xml:space="preserve">реконструкции, зданий, находящихся в аварийном состоянии, ветхих зданий от общего количества зданий стационарных учреждений социального обслуживания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szCs w:val="24"/>
                <w:lang w:val="ru-RU"/>
              </w:rPr>
              <w:lastRenderedPageBreak/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lastRenderedPageBreak/>
              <w:t>1.5.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ConsPlusNormal"/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Доля зданий учреждений социального обслуживания населения города Севастополя, требующих ремонта, капитального ремонта, реконструкции, от общего количества зданий учреждений социального обслуживания</w:t>
            </w:r>
          </w:p>
          <w:p w:rsidR="000A415D" w:rsidRDefault="000A415D">
            <w:pPr>
              <w:pStyle w:val="ConsPlusNormal"/>
              <w:contextualSpacing/>
              <w:jc w:val="both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szCs w:val="24"/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center"/>
            </w:pPr>
            <w:r>
              <w:rPr>
                <w:lang w:eastAsia="ru-RU"/>
              </w:rPr>
              <w:t>90,0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center"/>
            </w:pPr>
            <w:r>
              <w:rPr>
                <w:lang w:eastAsia="ru-RU"/>
              </w:rPr>
              <w:t>78,54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center"/>
            </w:pPr>
            <w:r>
              <w:rPr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center"/>
            </w:pPr>
            <w:r>
              <w:rPr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center"/>
            </w:pPr>
            <w:r>
              <w:rPr>
                <w:lang w:eastAsia="ru-RU"/>
              </w:rPr>
              <w:t>50,0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center"/>
            </w:pPr>
            <w:r>
              <w:rPr>
                <w:lang w:eastAsia="ru-RU"/>
              </w:rPr>
              <w:t>40,0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center"/>
            </w:pPr>
            <w:r>
              <w:rPr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ConsPlusNormal"/>
              <w:contextualSpacing/>
              <w:jc w:val="both"/>
            </w:pPr>
            <w:r>
              <w:rPr>
                <w:szCs w:val="24"/>
                <w:lang w:val="ru-RU"/>
              </w:rPr>
              <w:t>Численность специалистов государственных учреждений социального обслуживания, повысивших уровень профессиональной подготовки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szCs w:val="24"/>
                <w:lang w:val="ru-RU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21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center"/>
            </w:pPr>
            <w:r>
              <w:rPr>
                <w:lang w:eastAsia="ru-RU"/>
              </w:rPr>
              <w:t>24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center"/>
            </w:pPr>
            <w:r>
              <w:rPr>
                <w:lang w:eastAsia="ru-RU"/>
              </w:rPr>
              <w:t>24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center"/>
            </w:pPr>
            <w:r>
              <w:rPr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ConsPlusNormal"/>
              <w:contextualSpacing/>
              <w:jc w:val="both"/>
            </w:pPr>
            <w:r>
              <w:rPr>
                <w:szCs w:val="24"/>
                <w:lang w:val="ru-RU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szCs w:val="24"/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22,2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41,7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center"/>
            </w:pPr>
            <w:r>
              <w:t>50,0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center"/>
            </w:pPr>
            <w:r>
              <w:t>53,3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center"/>
            </w:pPr>
            <w:r>
              <w:t>53,3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center"/>
            </w:pPr>
            <w:r>
              <w:t>53,3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center"/>
            </w:pPr>
            <w:r>
              <w:t>53,3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lastRenderedPageBreak/>
              <w:t>1.8.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детей школьного возраста из многодетных и малообеспеченных семей, которым выплачена единовременная денежная помощь к новому учебному году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1826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2119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3407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3407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</w:tr>
      <w:tr w:rsidR="000A415D">
        <w:trPr>
          <w:trHeight w:val="110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8"/>
              <w:contextualSpacing/>
            </w:pPr>
            <w:r>
              <w:rPr>
                <w:rFonts w:ascii="Times New Roman" w:hAnsi="Times New Roman"/>
              </w:rPr>
              <w:t>Численность детей отдельных категорий, для которых были приобретены новогодние подарки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8716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10803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9000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9000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9000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1.10.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both"/>
            </w:pPr>
            <w:r>
              <w:rPr>
                <w:lang w:eastAsia="ru-RU"/>
              </w:rPr>
              <w:t>Численность оздоровившихся детей, имеющих право на бесплатное оздоровление в соответствии со статьей 8 Закона города Севастополя</w:t>
            </w:r>
            <w:r>
              <w:rPr>
                <w:lang w:eastAsia="ru-RU"/>
              </w:rPr>
              <w:br/>
              <w:t>от 09.02.2015 № 114-ЗС</w:t>
            </w:r>
            <w:r>
              <w:rPr>
                <w:lang w:eastAsia="ru-RU"/>
              </w:rPr>
              <w:br/>
              <w:t>«Об обеспечении прав детей, проживающих в городе Севастополе, на отдых и оздоровление»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3654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4112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1.11.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 семей с детьми, получивших выплаты и пособия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30641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20995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21737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21574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21374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21374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21374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21374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21374</w:t>
            </w:r>
          </w:p>
        </w:tc>
      </w:tr>
      <w:tr w:rsidR="000A415D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1.12.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both"/>
            </w:pPr>
            <w:r>
              <w:rPr>
                <w:lang w:eastAsia="ru-RU"/>
              </w:rPr>
              <w:t>Суммарный коэффициент рождаемости (число детей, рожденных одной женщиной на протяжении всего репродуктивного периода</w:t>
            </w:r>
            <w:r>
              <w:rPr>
                <w:lang w:eastAsia="ru-RU"/>
              </w:rPr>
              <w:br/>
              <w:t>(15</w:t>
            </w:r>
            <w:r>
              <w:t>–</w:t>
            </w:r>
            <w:r>
              <w:rPr>
                <w:lang w:eastAsia="ru-RU"/>
              </w:rPr>
              <w:t xml:space="preserve">49 лет)) 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единиц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1,73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1,557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1,699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1,567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1,591</w:t>
            </w:r>
          </w:p>
        </w:tc>
        <w:tc>
          <w:tcPr>
            <w:tcW w:w="1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1,607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1,631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1,648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1,671</w:t>
            </w:r>
          </w:p>
        </w:tc>
      </w:tr>
      <w:tr w:rsidR="000A415D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1.13.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both"/>
            </w:pPr>
            <w:r>
              <w:rPr>
                <w:lang w:eastAsia="ru-RU"/>
              </w:rPr>
              <w:t>Суммарный коэффициент рождаемости вторых детей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0,519</w:t>
            </w:r>
          </w:p>
        </w:tc>
        <w:tc>
          <w:tcPr>
            <w:tcW w:w="1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0,533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0,515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0,502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0,497</w:t>
            </w:r>
          </w:p>
        </w:tc>
      </w:tr>
      <w:tr w:rsidR="000A415D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1.14.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both"/>
            </w:pPr>
            <w:r>
              <w:rPr>
                <w:lang w:eastAsia="ru-RU"/>
              </w:rPr>
              <w:t xml:space="preserve">Суммарный коэффициент </w:t>
            </w:r>
            <w:r>
              <w:rPr>
                <w:lang w:eastAsia="ru-RU"/>
              </w:rPr>
              <w:lastRenderedPageBreak/>
              <w:t>рождаемости третьих и последующих детей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единиц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0,265</w:t>
            </w:r>
          </w:p>
        </w:tc>
        <w:tc>
          <w:tcPr>
            <w:tcW w:w="1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0,288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0,338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0,365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0,373</w:t>
            </w:r>
          </w:p>
        </w:tc>
      </w:tr>
      <w:tr w:rsidR="000A415D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1.15.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both"/>
              <w:rPr>
                <w:lang w:eastAsia="ru-RU"/>
              </w:rPr>
            </w:pPr>
            <w:r>
              <w:t>Коэффициенты рождаемости в возрастной группе 25–29 лет (число родившихся на 1000 женщин соответствующего возраста)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104,1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105,4</w:t>
            </w:r>
          </w:p>
        </w:tc>
        <w:tc>
          <w:tcPr>
            <w:tcW w:w="1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106,2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107,6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108,5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108,2</w:t>
            </w:r>
          </w:p>
        </w:tc>
      </w:tr>
      <w:tr w:rsidR="000A415D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1.16.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both"/>
            </w:pPr>
            <w:r>
              <w:t>Коэффициенты рождаемости в возрастной группе 30–34 лет (число родившихся на 1000 женщин соответствующего возраста)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84,5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88,8</w:t>
            </w:r>
          </w:p>
        </w:tc>
        <w:tc>
          <w:tcPr>
            <w:tcW w:w="1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92,7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101,1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104,4</w:t>
            </w:r>
          </w:p>
        </w:tc>
      </w:tr>
      <w:tr w:rsidR="000A415D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1.17.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both"/>
            </w:pPr>
            <w:r>
              <w:t>Коэффициенты рождаемости в возрастной группе 35–39 лет (число родившихся на 1000 женщин соответствующего возраста)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43,98</w:t>
            </w:r>
          </w:p>
        </w:tc>
        <w:tc>
          <w:tcPr>
            <w:tcW w:w="1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46,42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48,62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51,69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54,99</w:t>
            </w:r>
          </w:p>
        </w:tc>
      </w:tr>
      <w:tr w:rsidR="000A415D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1.18.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both"/>
            </w:pPr>
            <w:r>
              <w:rPr>
                <w:lang w:eastAsia="ru-RU"/>
              </w:rPr>
              <w:t>Выполнение плана реализации проекта «Социальная карта Севастопольца»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szCs w:val="24"/>
                <w:lang w:val="ru-RU"/>
              </w:rPr>
              <w:t>(да – 1, нет – 0)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</w:t>
            </w:r>
          </w:p>
        </w:tc>
        <w:tc>
          <w:tcPr>
            <w:tcW w:w="1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</w:t>
            </w:r>
          </w:p>
        </w:tc>
      </w:tr>
      <w:tr w:rsidR="000A415D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1.19.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7"/>
              <w:contextualSpacing/>
              <w:jc w:val="both"/>
            </w:pPr>
            <w:r>
              <w:t>Ввод объектов социального назначения в г. Севастополе (годовой ввод)</w:t>
            </w:r>
          </w:p>
          <w:p w:rsidR="000A415D" w:rsidRDefault="000A415D">
            <w:pPr>
              <w:pStyle w:val="af7"/>
              <w:contextualSpacing/>
              <w:jc w:val="both"/>
              <w:rPr>
                <w:lang w:eastAsia="ru-RU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единиц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contextualSpacing/>
              <w:jc w:val="center"/>
            </w:pPr>
            <w:r>
              <w:t>-</w:t>
            </w:r>
          </w:p>
        </w:tc>
      </w:tr>
      <w:tr w:rsidR="000A415D">
        <w:tc>
          <w:tcPr>
            <w:tcW w:w="150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Подпрограмма 2 «Повышение уровня доступности приоритетных объектов и услуг в приоритетных сферах</w:t>
            </w:r>
          </w:p>
          <w:p w:rsidR="000A415D" w:rsidRDefault="003B4BC4">
            <w:pPr>
              <w:pStyle w:val="ConsPlus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4"/>
              </w:rPr>
              <w:t>жизнедеятельности инвалидов и других маломобильных групп населения в городе Севастополе»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</w:pPr>
            <w:r>
              <w:rPr>
                <w:lang w:val="ru-RU"/>
              </w:rPr>
              <w:t xml:space="preserve">Доля приоритетных объектов, доступных для инвалидов и других МГН в сфере социальной защиты, в общем количестве приоритетных </w:t>
            </w:r>
            <w:r>
              <w:rPr>
                <w:lang w:val="ru-RU"/>
              </w:rPr>
              <w:lastRenderedPageBreak/>
              <w:t>объектов в сфере социальной защиты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lastRenderedPageBreak/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53,4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100,0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lastRenderedPageBreak/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</w:pPr>
            <w:r>
              <w:rPr>
                <w:lang w:val="ru-RU"/>
              </w:rPr>
              <w:t>Доля приоритетных объектов, доступных для инвалидов и других МГН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46,4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91,3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95,6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95,6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</w:pPr>
            <w:r>
              <w:rPr>
                <w:lang w:val="ru-RU"/>
              </w:rPr>
              <w:t>Доля приоритетных объектов, доступных для инвалидов и других МГН в сфере культуры, в общем количестве приоритетных объектов в сфере культуры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36,4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52,6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94,7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Доля приоритетных объектов, доступных для инвалидов и других МГН в сфере физической культуры и спорта,</w:t>
            </w:r>
            <w:r>
              <w:rPr>
                <w:lang w:val="ru-RU"/>
              </w:rPr>
              <w:br/>
              <w:t>в общем количестве приоритетных объектов в сфере физической культуры и спорта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78,4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62,5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62,5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Доля приоритетных объектов транспортной инфраструктуры, доступных для инвалидов </w:t>
            </w:r>
            <w:r>
              <w:rPr>
                <w:lang w:val="ru-RU"/>
              </w:rPr>
              <w:lastRenderedPageBreak/>
              <w:t>и других МГН, в общем количестве приоритетных объектов транспортной инфраструктуры</w:t>
            </w:r>
          </w:p>
          <w:p w:rsidR="000A415D" w:rsidRDefault="000A415D">
            <w:pPr>
              <w:pStyle w:val="ConsPlusNormal"/>
              <w:jc w:val="both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lastRenderedPageBreak/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100,0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lastRenderedPageBreak/>
              <w:t>2.6.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Доля приоритетных объектов органов службы занятости, доступных для инвалидов и других МГН,</w:t>
            </w:r>
            <w:r>
              <w:rPr>
                <w:lang w:val="ru-RU"/>
              </w:rPr>
              <w:br/>
              <w:t>в общем количестве приоритетных объектов органов службы занятости</w:t>
            </w:r>
          </w:p>
          <w:p w:rsidR="000A415D" w:rsidRDefault="000A415D">
            <w:pPr>
              <w:pStyle w:val="ConsPlusNormal"/>
              <w:jc w:val="both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100,0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rPr>
          <w:trHeight w:val="195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2.7.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</w:pPr>
            <w:r>
              <w:rPr>
                <w:lang w:val="ru-RU"/>
              </w:rPr>
              <w:t>Доля лиц с ограниченными физическими возможностями здоровья и инвалидов от 6 до 18 лет, систематически занимающихся физкультурой и спортом, в общей численности данной категории населения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51,5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74,0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74,5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rPr>
          <w:cantSplit/>
          <w:trHeight w:val="562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2.8.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both"/>
            </w:pPr>
            <w:r>
              <w:t xml:space="preserve">Доля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состава (автобусного, </w:t>
            </w:r>
            <w:r>
              <w:lastRenderedPageBreak/>
              <w:t xml:space="preserve">трамвайного, троллейбусного)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lastRenderedPageBreak/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4</w:t>
            </w:r>
          </w:p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(автобус)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12,6</w:t>
            </w:r>
          </w:p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(автобус)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14,2</w:t>
            </w:r>
          </w:p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(автобус)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16,0</w:t>
            </w:r>
          </w:p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(автобус)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21,6</w:t>
            </w:r>
          </w:p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(автобус)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22,2</w:t>
            </w:r>
          </w:p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(автобус)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rPr>
          <w:cantSplit/>
          <w:trHeight w:val="630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0A415D">
            <w:pPr>
              <w:pStyle w:val="ConsPlusNormal"/>
              <w:jc w:val="center"/>
              <w:rPr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0A415D">
            <w:pPr>
              <w:jc w:val="both"/>
            </w:pPr>
          </w:p>
        </w:tc>
        <w:tc>
          <w:tcPr>
            <w:tcW w:w="1213" w:type="dxa"/>
            <w:tcBorders>
              <w:left w:val="single" w:sz="4" w:space="0" w:color="000000"/>
            </w:tcBorders>
            <w:shd w:val="clear" w:color="auto" w:fill="FFFFFF"/>
          </w:tcPr>
          <w:p w:rsidR="000A415D" w:rsidRDefault="000A415D">
            <w:pPr>
              <w:pStyle w:val="ConsPlusNormal"/>
              <w:jc w:val="center"/>
              <w:rPr>
                <w:lang w:val="ru-RU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FFFFFF"/>
          </w:tcPr>
          <w:p w:rsidR="000A415D" w:rsidRDefault="000A415D">
            <w:pPr>
              <w:pStyle w:val="ConsPlusNormal"/>
              <w:jc w:val="center"/>
              <w:rPr>
                <w:lang w:val="ru-RU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0</w:t>
            </w:r>
          </w:p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(трамвай)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0</w:t>
            </w:r>
          </w:p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(трамвай)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0</w:t>
            </w:r>
          </w:p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(трамвай)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0</w:t>
            </w:r>
          </w:p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(трамвай)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0</w:t>
            </w:r>
          </w:p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(трамвай)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0</w:t>
            </w:r>
          </w:p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(трамвай)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rPr>
          <w:cantSplit/>
          <w:trHeight w:val="444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0A415D">
            <w:pPr>
              <w:pStyle w:val="ConsPlusNormal"/>
              <w:jc w:val="center"/>
              <w:rPr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0A415D">
            <w:pPr>
              <w:jc w:val="both"/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0A415D">
            <w:pPr>
              <w:pStyle w:val="ConsPlusNormal"/>
              <w:jc w:val="center"/>
              <w:rPr>
                <w:lang w:val="ru-RU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FFFFFF"/>
          </w:tcPr>
          <w:p w:rsidR="000A415D" w:rsidRDefault="000A415D">
            <w:pPr>
              <w:pStyle w:val="ConsPlusNormal"/>
              <w:jc w:val="center"/>
              <w:rPr>
                <w:lang w:val="ru-RU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48,8</w:t>
            </w:r>
          </w:p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(трол-лейбус)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50,0</w:t>
            </w:r>
          </w:p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(трол-лейбус)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53,0</w:t>
            </w:r>
          </w:p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(трол-лейбус)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55,0</w:t>
            </w:r>
          </w:p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(трол-лейбус)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68,9</w:t>
            </w:r>
          </w:p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(трол-лейбус)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69,0</w:t>
            </w:r>
          </w:p>
          <w:p w:rsidR="000A415D" w:rsidRDefault="003B4BC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(трол-лейбус)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rPr>
          <w:trHeight w:val="133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lastRenderedPageBreak/>
              <w:t>2.9.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both"/>
            </w:pPr>
            <w:r>
              <w:t>Доля граждан, признающих навыки, достоинства</w:t>
            </w:r>
            <w:r>
              <w:br/>
              <w:t>и способности инвалидов,</w:t>
            </w:r>
            <w:r>
              <w:br/>
              <w:t>в общей численности опрошенных граждан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41,9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65,5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68,7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2.10.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Доля инвалидов, положительно оценивающих отношение населения к проблемам инвалидов, в общей численности опрошенных инвалидов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50,1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61,9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62,5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2.11.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both"/>
              <w:rPr>
                <w:spacing w:val="-2"/>
              </w:rPr>
            </w:pPr>
            <w:r>
              <w:t xml:space="preserve">Количество транспортных средств ГУП «Севэлектроавто-транс им. А.С. Круподерова», оборудованных </w:t>
            </w:r>
            <w:r>
              <w:rPr>
                <w:lang w:eastAsia="ru-RU"/>
              </w:rPr>
              <w:t>специальными звуковыми сигналами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c>
          <w:tcPr>
            <w:tcW w:w="150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Подпрограмма 3 «По улучшению условий и охраны труда в городе Севастополе»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Численность пострадавших в результате несчастных случаев </w:t>
            </w:r>
            <w:r>
              <w:rPr>
                <w:szCs w:val="24"/>
                <w:lang w:val="ru-RU"/>
              </w:rPr>
              <w:lastRenderedPageBreak/>
              <w:t>на производстве с утратой трудоспособности на 1 рабочий день и более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lastRenderedPageBreak/>
              <w:t>человек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58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56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55</w:t>
            </w:r>
          </w:p>
        </w:tc>
      </w:tr>
      <w:tr w:rsidR="000A415D">
        <w:trPr>
          <w:trHeight w:val="146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>Количество дней временной нетрудоспособности в связи с несчастным случаем на производстве в расчете на одного пострадавшего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дней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66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65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63</w:t>
            </w:r>
          </w:p>
        </w:tc>
      </w:tr>
      <w:tr w:rsidR="000A415D">
        <w:trPr>
          <w:trHeight w:val="13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>Численность лиц с установленным в текущем году профессиональным заболеванием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0</w:t>
            </w:r>
          </w:p>
        </w:tc>
      </w:tr>
      <w:tr w:rsidR="000A415D">
        <w:trPr>
          <w:trHeight w:val="13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3.5.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28891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51325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56300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61000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70000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70000</w:t>
            </w:r>
          </w:p>
        </w:tc>
      </w:tr>
      <w:tr w:rsidR="000A415D">
        <w:trPr>
          <w:trHeight w:val="13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3.6.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Удельный вес рабочих мест, на которых проведена специальная оценка условий труда, в общем количестве рабочих мест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90,0</w:t>
            </w:r>
          </w:p>
        </w:tc>
      </w:tr>
      <w:tr w:rsidR="000A415D">
        <w:trPr>
          <w:trHeight w:val="13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3.7.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Количество рабочих мест, на которых улучшены условия труда по результатам специальной оценки условий </w:t>
            </w:r>
            <w:r>
              <w:rPr>
                <w:szCs w:val="24"/>
                <w:lang w:val="ru-RU"/>
              </w:rPr>
              <w:lastRenderedPageBreak/>
              <w:t>труда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единиц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12150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20900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30000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33000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35000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37000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37000</w:t>
            </w:r>
          </w:p>
        </w:tc>
      </w:tr>
      <w:tr w:rsidR="000A415D">
        <w:trPr>
          <w:trHeight w:val="13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9303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11192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12400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12400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12400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12400</w:t>
            </w:r>
          </w:p>
        </w:tc>
      </w:tr>
      <w:tr w:rsidR="000A415D">
        <w:trPr>
          <w:trHeight w:val="13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3.9.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>Удельный вес работников, занятых во вредных и (или) опасных условиях труда, от общей численности работников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9,05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10,0</w:t>
            </w:r>
          </w:p>
        </w:tc>
      </w:tr>
      <w:tr w:rsidR="000A415D">
        <w:trPr>
          <w:trHeight w:val="135"/>
        </w:trPr>
        <w:tc>
          <w:tcPr>
            <w:tcW w:w="150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Подпрограмма 4 «Содействие занятости населения в городе Севастополе»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</w:pPr>
            <w:r>
              <w:rPr>
                <w:lang w:val="ru-RU"/>
              </w:rPr>
              <w:t>Уровень регистрируемой безработицы (от численности рабочей силы города Севастополя) на конец года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0,19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0,27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0,27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0,27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</w:pPr>
            <w:r>
              <w:rPr>
                <w:lang w:val="ru-RU"/>
              </w:rPr>
              <w:t>Коэффициент напряженности на регистрируемом рынке труда на конец года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человек/</w:t>
            </w:r>
          </w:p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вакансия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0,17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0,22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0,22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0,22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</w:pPr>
            <w:r>
              <w:rPr>
                <w:lang w:val="ru-RU"/>
              </w:rPr>
              <w:t>Удельный вес трудоустроенных граждан в общей численности граждан, обратившихся за содействием в поиске подходящей работы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41,9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54,0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57,0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60,0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4.4.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</w:pPr>
            <w:r>
              <w:rPr>
                <w:lang w:val="ru-RU"/>
              </w:rPr>
              <w:t xml:space="preserve">Удельный вес безработных граждан, приступивших к профессиональному обучению </w:t>
            </w:r>
            <w:r>
              <w:rPr>
                <w:lang w:val="ru-RU"/>
              </w:rPr>
              <w:lastRenderedPageBreak/>
              <w:t>и дополнительному профессиональному образованию, в общей численности зарегистрированных в отчетном периоде безработных граждан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lastRenderedPageBreak/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23,1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12,0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12,0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12,0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lastRenderedPageBreak/>
              <w:t>4.5.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</w:pPr>
            <w:r>
              <w:rPr>
                <w:lang w:val="ru-RU"/>
              </w:rPr>
              <w:t>Численность незанятых инвалидов, трудоустроенных на оборудованные (оснащенные) рабочие места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11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11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4.6.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</w:pPr>
            <w:r>
              <w:rPr>
                <w:lang w:val="ru-RU"/>
              </w:rPr>
              <w:t>Удельный вес</w:t>
            </w:r>
            <w:r>
              <w:t xml:space="preserve"> </w:t>
            </w:r>
            <w:r>
              <w:rPr>
                <w:lang w:val="ru-RU"/>
              </w:rPr>
              <w:t>трудоустроенных граждан, относящихся к категории инвалидов, в общей численности граждан, относящихся к категории инвалидов, обратившихся за содействием в органы службы занятости с целью поиска подходящей работы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40,8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47,0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48,0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50,0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4.7.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both"/>
            </w:pPr>
            <w:r>
              <w:rPr>
                <w:lang w:val="ru-RU"/>
              </w:rPr>
              <w:t>Численность незанятых граждан, трудоустроенных на дополнительно созданные рабочие места по направлению органов службы занятости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10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lastRenderedPageBreak/>
              <w:t>4.8.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widowControl w:val="0"/>
              <w:jc w:val="both"/>
            </w:pPr>
            <w:r>
              <w:t>Численность трудоустроенных несовершеннолетних граждан в возрасте от 14 до 18 лет в свободное от учебы время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1975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1975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1975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1975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1975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4.9.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jc w:val="both"/>
            </w:pPr>
            <w:r>
              <w:t>Численность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прошедших переобучение и повышение квалификации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rPr>
                <w:sz w:val="26"/>
                <w:szCs w:val="26"/>
              </w:rPr>
              <w:t>102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4.10.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widowControl w:val="0"/>
              <w:jc w:val="both"/>
            </w:pPr>
            <w:r>
              <w:t>Численность граждан предпенсионного возраста, прошедших профессиональное обучение и получивших дополнительное профессиональное образование</w:t>
            </w:r>
          </w:p>
          <w:p w:rsidR="000A415D" w:rsidRDefault="003B4BC4">
            <w:pPr>
              <w:widowControl w:val="0"/>
              <w:jc w:val="both"/>
            </w:pPr>
            <w:r>
              <w:t>(нарастающим итогом)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4.11.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widowControl w:val="0"/>
              <w:jc w:val="both"/>
            </w:pPr>
            <w:r>
              <w:t>Доля занятых на конец отчетного периода в численности граждан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4.12.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widowControl w:val="0"/>
              <w:jc w:val="both"/>
            </w:pPr>
            <w:r>
              <w:t xml:space="preserve">Доля сохранивших занятость работников предпенсионного возраста на конец отчетного периода, прошедших профессиональное обучение или получивших </w:t>
            </w:r>
            <w:r>
              <w:lastRenderedPageBreak/>
              <w:t>дополнительное профессиональное образование, в численности работников предпенсионного возраста, прошедших обучение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4.13.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widowControl w:val="0"/>
              <w:jc w:val="both"/>
            </w:pPr>
            <w:r>
              <w:t>Численность лиц в возрасте 50-ти лет и старше, а также лиц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4.14.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Доля занятых в численности лиц в возрасте 50-ти лет и старше, а также лиц предпенсионного возраста, прошедших профессиональное обучение или получивших</w:t>
            </w:r>
          </w:p>
          <w:p w:rsidR="000A415D" w:rsidRDefault="003B4BC4">
            <w:pPr>
              <w:widowControl w:val="0"/>
              <w:jc w:val="both"/>
            </w:pPr>
            <w:r>
              <w:rPr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4.15.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both"/>
              <w:rPr>
                <w:lang w:eastAsia="ru-RU"/>
              </w:rPr>
            </w:pPr>
            <w:r>
              <w:t>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ребенком, а также женщин, имеющих детей дошкольного возраста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415D">
        <w:tc>
          <w:tcPr>
            <w:tcW w:w="150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Подпрограмма 5 «Сопровождение инвалидов молодого возраста при получении ими профессионального</w:t>
            </w:r>
          </w:p>
          <w:p w:rsidR="000A415D" w:rsidRDefault="003B4BC4">
            <w:pPr>
              <w:pStyle w:val="ConsPlus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4"/>
                <w:lang w:val="ru-RU"/>
              </w:rPr>
              <w:t>образования и содействие в последующем трудоустройстве»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занятых инвалидов молодого возраста, нашедших работу в течение трех месяцев после получения высшего образования</w:t>
            </w:r>
          </w:p>
          <w:p w:rsidR="000A415D" w:rsidRDefault="000A415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lastRenderedPageBreak/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30,0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31,0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37,0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lastRenderedPageBreak/>
              <w:t>5.2.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занятых инвалидов молодого возраста, нашедших работу в течение трех месяцев после получения среднего профессионального образования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</w:pPr>
            <w:r>
              <w:rPr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35,0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38,0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45,0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5.3.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занятых инвалидов молодого возраста, нашедших работу в течение шести месяцев после получения высшего образования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42,0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43,0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45,0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5.4.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af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занятых инвалидов молодого возраста, нашедших работу в течение шести месяцев после получения среднего профессионального образования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63,5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64,0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65,0</w:t>
            </w:r>
          </w:p>
        </w:tc>
      </w:tr>
      <w:tr w:rsidR="000A415D">
        <w:trPr>
          <w:trHeight w:val="569"/>
        </w:trPr>
        <w:tc>
          <w:tcPr>
            <w:tcW w:w="150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jc w:val="center"/>
            </w:pPr>
            <w:r>
              <w:t>Подпрограмма 6 «</w:t>
            </w:r>
            <w:r>
              <w:rPr>
                <w:color w:val="000000"/>
              </w:rPr>
              <w:t>Сотрудничество в сфере содействия занятости и социальной защиты населения</w:t>
            </w:r>
            <w:r>
              <w:t>»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af8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объектов учреждений, подведомственных ДТСЗН, требующих ремонта, капитального ремонта, от общего количества объектов учреждений, подведомственных ДТСЗН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415D">
        <w:tc>
          <w:tcPr>
            <w:tcW w:w="150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7 «Формирование системы комплексной реабилитации и абилитации инвалидов, в том числе</w:t>
            </w:r>
          </w:p>
          <w:p w:rsidR="000A415D" w:rsidRDefault="003B4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детей-инвалидов»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7.1.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детей целевой группы, получивших услуги ранней помощи, в общем числе детей города Севастополя, нуждающихся в </w:t>
            </w:r>
            <w:r>
              <w:rPr>
                <w:rFonts w:ascii="Times New Roman" w:hAnsi="Times New Roman"/>
              </w:rPr>
              <w:lastRenderedPageBreak/>
              <w:t>получении таких услуг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человек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10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20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Pr="003B4BC4" w:rsidRDefault="003B4BC4">
            <w:pPr>
              <w:jc w:val="center"/>
            </w:pPr>
            <w:r w:rsidRPr="003B4BC4"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инвалидов, получающих услуги в рамках сопровождаемого проживания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20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21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Pr="003B4BC4" w:rsidRDefault="003B4BC4">
            <w:pPr>
              <w:jc w:val="center"/>
            </w:pPr>
            <w:r w:rsidRPr="003B4BC4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7.3.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занятых инвалидов трудоспособного возраста в общей численности инвалидов трудоспособного возраста города Севастополя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42,3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Pr="003B4BC4" w:rsidRDefault="003B4BC4">
            <w:pPr>
              <w:jc w:val="center"/>
            </w:pPr>
            <w:r w:rsidRPr="003B4BC4"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7.4.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реабилитационных организаций, подлежащих включению в систему комплексной реабилитации и абилитации инвалидов, в том числе детей-инвалидов, города Севастополя, в общем числе реабилитационных организаций, расположенных на территории города Севастополя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100,0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100,0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Pr="003B4BC4" w:rsidRDefault="003B4BC4">
            <w:pPr>
              <w:jc w:val="center"/>
            </w:pPr>
            <w:r w:rsidRPr="003B4BC4"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7.5.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af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семей города Севастополя, включенных в программы ранней помощи, удовлетворенных качеством услуг ранней помощи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95,0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96,5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Pr="003B4BC4" w:rsidRDefault="003B4BC4">
            <w:pPr>
              <w:jc w:val="center"/>
            </w:pPr>
            <w:r w:rsidRPr="003B4BC4">
              <w:t>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7.6.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af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специалистов города Севастополя,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</w:t>
            </w:r>
            <w:r>
              <w:rPr>
                <w:rFonts w:ascii="Times New Roman" w:hAnsi="Times New Roman"/>
                <w:color w:val="000000"/>
              </w:rPr>
              <w:lastRenderedPageBreak/>
              <w:t>числе по применению методик по реабилитации и абилитации инвалидов, в общей численности таких специалистов города Севастополя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43,0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Pr="003B4BC4" w:rsidRDefault="003B4BC4">
            <w:pPr>
              <w:jc w:val="center"/>
            </w:pPr>
            <w:r w:rsidRPr="003B4BC4"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af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инвалидов, в том числе детей-инвалидов, с ментальными нарушениями, трудоустроенных в специализированных ремесленных мастерских в городе Севастополе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4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rPr>
                <w:highlight w:val="yellow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</w:tr>
      <w:tr w:rsidR="000A415D">
        <w:tc>
          <w:tcPr>
            <w:tcW w:w="150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Подпрограмма 8 «Увеличение периода активного долголетия и продолжительности здоровой жизни граждан старшего поколения»</w:t>
            </w:r>
          </w:p>
        </w:tc>
      </w:tr>
      <w:tr w:rsidR="000A415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8.1.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15D" w:rsidRDefault="003B4BC4">
            <w:pPr>
              <w:pStyle w:val="af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Доля граждан старшего поколения, получивших социальные услуги в </w:t>
            </w:r>
            <w:r>
              <w:rPr>
                <w:rFonts w:ascii="Times New Roman" w:hAnsi="Times New Roman"/>
              </w:rPr>
              <w:t>ГКУ «Севастопольский городской комплексный центр социального обслуживания»,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ГБУ «Севастопольский дом-интернат для престарелых и инвалидов»</w:t>
            </w:r>
            <w:r>
              <w:rPr>
                <w:rFonts w:ascii="Times New Roman" w:hAnsi="Times New Roman"/>
                <w:lang w:eastAsia="ru-RU"/>
              </w:rPr>
              <w:t>, в общей численности граждан старшего поколения, обратившихся за получением социальных услуг в эти учреждения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pStyle w:val="ConsPlus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100,0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100,0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5D" w:rsidRDefault="003B4BC4">
            <w:pPr>
              <w:jc w:val="center"/>
            </w:pPr>
            <w:r>
              <w:t>100,0</w:t>
            </w:r>
          </w:p>
        </w:tc>
      </w:tr>
    </w:tbl>
    <w:p w:rsidR="000A415D" w:rsidRDefault="000A415D"/>
    <w:p w:rsidR="000A415D" w:rsidRDefault="000A415D"/>
    <w:p w:rsidR="000A415D" w:rsidRDefault="003B4BC4">
      <w:pPr>
        <w:jc w:val="center"/>
      </w:pPr>
      <w:r>
        <w:t>______________</w:t>
      </w:r>
    </w:p>
    <w:sectPr w:rsidR="000A415D" w:rsidSect="000A415D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985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C29" w:rsidRDefault="00563C29" w:rsidP="000A415D">
      <w:r>
        <w:separator/>
      </w:r>
    </w:p>
  </w:endnote>
  <w:endnote w:type="continuationSeparator" w:id="0">
    <w:p w:rsidR="00563C29" w:rsidRDefault="00563C29" w:rsidP="000A4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C4" w:rsidRDefault="003B4BC4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C29" w:rsidRDefault="00563C29">
      <w:r>
        <w:separator/>
      </w:r>
    </w:p>
  </w:footnote>
  <w:footnote w:type="continuationSeparator" w:id="0">
    <w:p w:rsidR="00563C29" w:rsidRDefault="00563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C4" w:rsidRDefault="003B4BC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C4" w:rsidRDefault="003B4BC4">
    <w:pPr>
      <w:pStyle w:val="af9"/>
      <w:ind w:right="360"/>
    </w:pPr>
    <w:r>
      <w:rPr>
        <w:lang w:eastAsia="zh-TW"/>
      </w:rPr>
      <w:pict>
        <v:shape id="shape 0" o:spid="_x0000_s2055" style="position:absolute;margin-left:784.5pt;margin-top:262.4pt;width:43.5pt;height:70.5pt;z-index:5;mso-position-horizontal-relative:page;mso-position-vertical-relative:page" coordsize="100000,100000" o:spt="100" adj="0,,0" path="">
          <v:stroke joinstyle="round"/>
          <v:formulas/>
          <v:path o:connecttype="segments" textboxrect="0,0,0,0"/>
          <v:textbox>
            <w:txbxContent>
              <w:p w:rsidR="003B4BC4" w:rsidRDefault="003B4BC4"/>
              <w:p w:rsidR="003B4BC4" w:rsidRDefault="003B4BC4"/>
            </w:txbxContent>
          </v:textbox>
          <w10:wrap anchorx="page" anchory="page"/>
        </v:shape>
      </w:pict>
    </w:r>
    <w:r>
      <w:pict>
        <v:shape id="shape 1" o:spid="_x0000_s2054" style="position:absolute;margin-left:793.8pt;margin-top:262.4pt;width:34.2pt;height:70.5pt;z-index:7;mso-position-horizontal-relative:page;mso-position-vertical-relative:page" coordsize="100000,100000" o:spt="100" adj="0,,0" path="">
          <v:stroke joinstyle="round"/>
          <v:formulas/>
          <v:path o:connecttype="segments" textboxrect="0,0,0,0"/>
          <v:textbox>
            <w:txbxContent>
              <w:p w:rsidR="003B4BC4" w:rsidRDefault="003B4BC4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fldChar w:fldCharType="begin"/>
                </w:r>
                <w:r>
                  <w:rPr>
                    <w:sz w:val="26"/>
                    <w:szCs w:val="26"/>
                  </w:rPr>
                  <w:instrText>PAGE  \* MERGEFORMAT</w:instrText>
                </w:r>
                <w:r>
                  <w:rPr>
                    <w:sz w:val="26"/>
                    <w:szCs w:val="26"/>
                  </w:rPr>
                  <w:fldChar w:fldCharType="separate"/>
                </w:r>
                <w:r w:rsidR="0008569B">
                  <w:rPr>
                    <w:noProof/>
                    <w:sz w:val="26"/>
                    <w:szCs w:val="26"/>
                  </w:rPr>
                  <w:t>17</w:t>
                </w:r>
                <w:r>
                  <w:rPr>
                    <w:sz w:val="26"/>
                    <w:szCs w:val="26"/>
                  </w:rPr>
                  <w:fldChar w:fldCharType="end"/>
                </w:r>
              </w:p>
              <w:p w:rsidR="003B4BC4" w:rsidRDefault="003B4BC4"/>
            </w:txbxContent>
          </v:textbox>
          <w10:wrap anchorx="page" anchory="page"/>
        </v:shape>
      </w:pict>
    </w:r>
    <w:r>
      <w:pict>
        <v:shape id="shape 2" o:spid="_x0000_s2053" style="position:absolute;margin-left:810pt;margin-top:260.6pt;width:13.5pt;height:19.6pt;z-index:1;mso-wrap-distance-left:0;mso-wrap-distance-right:0;mso-position-horizontal-relative:page" coordsize="100000,100000" o:spt="100" adj="0,,0" path="">
          <v:fill opacity="100f"/>
          <v:stroke joinstyle="round"/>
          <v:formulas/>
          <v:path o:connecttype="segments" textboxrect="0,0,0,0"/>
          <v:textbox>
            <w:txbxContent>
              <w:p w:rsidR="003B4BC4" w:rsidRDefault="003B4BC4">
                <w:pPr>
                  <w:pStyle w:val="af9"/>
                </w:pPr>
                <w:r>
                  <w:rPr>
                    <w:rStyle w:val="af2"/>
                  </w:rPr>
                  <w:fldChar w:fldCharType="begin"/>
                </w:r>
                <w:r>
                  <w:rPr>
                    <w:rStyle w:val="af2"/>
                  </w:rPr>
                  <w:instrText xml:space="preserve"> PAGE </w:instrText>
                </w:r>
                <w:r>
                  <w:rPr>
                    <w:rStyle w:val="af2"/>
                  </w:rPr>
                  <w:fldChar w:fldCharType="separate"/>
                </w:r>
                <w:r w:rsidR="0008569B">
                  <w:rPr>
                    <w:rStyle w:val="af2"/>
                    <w:noProof/>
                  </w:rPr>
                  <w:t>17</w:t>
                </w:r>
                <w:r>
                  <w:rPr>
                    <w:rStyle w:val="af2"/>
                  </w:rPr>
                  <w:fldChar w:fldCharType="end"/>
                </w:r>
              </w:p>
              <w:p w:rsidR="003B4BC4" w:rsidRDefault="003B4BC4"/>
            </w:txbxContent>
          </v:textbox>
          <w10:wrap type="square" anchorx="page"/>
        </v:shape>
      </w:pict>
    </w:r>
    <w:r>
      <w:pict>
        <v:shape id="shape 3" o:spid="_x0000_s2052" style="position:absolute;margin-left:797.2pt;margin-top:258.1pt;width:32.5pt;height:29.1pt;rotation:90;z-index:2;mso-position-horizontal-relative:page" coordsize="100000,100000" o:spt="100" adj="0,,0" path="">
          <v:stroke joinstyle="round"/>
          <v:formulas/>
          <v:path o:connecttype="segments" textboxrect="0,0,0,0"/>
          <v:textbox>
            <w:txbxContent>
              <w:p w:rsidR="003B4BC4" w:rsidRDefault="003B4BC4"/>
              <w:p w:rsidR="003B4BC4" w:rsidRDefault="003B4BC4"/>
            </w:txbxContent>
          </v:textbox>
          <w10:wrap type="square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C4" w:rsidRDefault="003B4BC4">
    <w:pPr>
      <w:pStyle w:val="af9"/>
    </w:pPr>
    <w:r>
      <w:rPr>
        <w:lang w:eastAsia="zh-TW"/>
      </w:rPr>
      <w:pict>
        <v:shape id="shape 4" o:spid="_x0000_s2051" style="position:absolute;margin-left:783.5pt;margin-top:262.4pt;width:60pt;height:70.5pt;z-index:6;mso-position-horizontal-relative:page;mso-position-vertical-relative:page" coordsize="100000,100000" o:spt="100" adj="0,,0" path="">
          <v:stroke joinstyle="round"/>
          <v:formulas/>
          <v:path o:connecttype="segments" textboxrect="0,0,0,0"/>
          <v:textbox>
            <w:txbxContent>
              <w:p w:rsidR="003B4BC4" w:rsidRDefault="003B4BC4">
                <w:pPr>
                  <w:rPr>
                    <w:szCs w:val="44"/>
                  </w:rPr>
                </w:pPr>
              </w:p>
              <w:p w:rsidR="003B4BC4" w:rsidRDefault="003B4BC4"/>
            </w:txbxContent>
          </v:textbox>
          <w10:wrap anchorx="page" anchory="page"/>
        </v:shape>
      </w:pict>
    </w:r>
    <w:r>
      <w:rPr>
        <w:lang w:eastAsia="zh-TW"/>
      </w:rPr>
      <w:pict>
        <v:shape id="shape 5" o:spid="_x0000_s2050" style="position:absolute;margin-left:783.5pt;margin-top:262.4pt;width:60pt;height:70.5pt;z-index:4;mso-position-horizontal-relative:page;mso-position-vertical-relative:page" coordsize="100000,100000" o:spt="100" adj="0,,0" path="">
          <v:stroke joinstyle="round"/>
          <v:formulas/>
          <v:path o:connecttype="segments" textboxrect="0,0,0,0"/>
          <v:textbox>
            <w:txbxContent>
              <w:p w:rsidR="003B4BC4" w:rsidRDefault="003B4BC4">
                <w:pPr>
                  <w:jc w:val="center"/>
                  <w:rPr>
                    <w:rFonts w:ascii="Cambria" w:hAnsi="Cambria"/>
                    <w:sz w:val="72"/>
                    <w:szCs w:val="44"/>
                  </w:rPr>
                </w:pPr>
                <w:fldSimple w:instr=" PAGE  \* MERGEFORMAT ">
                  <w:r w:rsidRPr="003B4BC4">
                    <w:rPr>
                      <w:rFonts w:ascii="Cambria" w:hAnsi="Cambria"/>
                      <w:noProof/>
                      <w:sz w:val="48"/>
                      <w:szCs w:val="44"/>
                    </w:rPr>
                    <w:t>1</w:t>
                  </w:r>
                </w:fldSimple>
              </w:p>
              <w:p w:rsidR="003B4BC4" w:rsidRDefault="003B4BC4"/>
            </w:txbxContent>
          </v:textbox>
          <w10:wrap anchorx="page" anchory="page"/>
        </v:shape>
      </w:pict>
    </w:r>
    <w:r>
      <w:rPr>
        <w:lang w:eastAsia="zh-TW"/>
      </w:rPr>
      <w:pict>
        <v:shape id="shape 6" o:spid="_x0000_s2049" style="position:absolute;margin-left:776.7pt;margin-top:262.4pt;width:60pt;height:70.5pt;z-index:3;mso-position-horizontal-relative:page;mso-position-vertical-relative:page" coordsize="100000,100000" o:spt="100" adj="0,,0" path="">
          <v:stroke joinstyle="round"/>
          <v:formulas/>
          <v:path o:connecttype="segments" textboxrect="0,0,0,0"/>
          <v:textbox>
            <w:txbxContent>
              <w:p w:rsidR="003B4BC4" w:rsidRDefault="003B4BC4">
                <w:pPr>
                  <w:rPr>
                    <w:szCs w:val="44"/>
                  </w:rPr>
                </w:pPr>
              </w:p>
              <w:p w:rsidR="003B4BC4" w:rsidRDefault="003B4BC4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15D"/>
    <w:rsid w:val="0008569B"/>
    <w:rsid w:val="000A415D"/>
    <w:rsid w:val="003B4BC4"/>
    <w:rsid w:val="0056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0A415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A415D"/>
    <w:rPr>
      <w:rFonts w:ascii="Arial" w:eastAsia="Arial" w:hAnsi="Arial"/>
      <w:sz w:val="40"/>
      <w:szCs w:val="40"/>
      <w:shd w:val="nil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0A415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60" w:after="200"/>
      <w:outlineLvl w:val="1"/>
    </w:pPr>
    <w:rPr>
      <w:rFonts w:ascii="Arial" w:eastAsia="Arial" w:hAnsi="Arial"/>
      <w:sz w:val="34"/>
      <w:szCs w:val="22"/>
    </w:rPr>
  </w:style>
  <w:style w:type="character" w:customStyle="1" w:styleId="Heading2Char">
    <w:name w:val="Heading 2 Char"/>
    <w:link w:val="Heading2"/>
    <w:uiPriority w:val="9"/>
    <w:rsid w:val="000A415D"/>
    <w:rPr>
      <w:rFonts w:ascii="Arial" w:eastAsia="Arial" w:hAnsi="Arial"/>
      <w:sz w:val="34"/>
      <w:szCs w:val="22"/>
      <w:shd w:val="nil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0A415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A415D"/>
    <w:rPr>
      <w:rFonts w:ascii="Arial" w:eastAsia="Arial" w:hAnsi="Arial"/>
      <w:sz w:val="30"/>
      <w:szCs w:val="30"/>
      <w:shd w:val="nil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0A415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A415D"/>
    <w:rPr>
      <w:rFonts w:ascii="Arial" w:eastAsia="Arial" w:hAnsi="Arial"/>
      <w:b/>
      <w:bCs/>
      <w:sz w:val="26"/>
      <w:szCs w:val="26"/>
      <w:shd w:val="nil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0A415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A415D"/>
    <w:rPr>
      <w:rFonts w:ascii="Arial" w:eastAsia="Arial" w:hAnsi="Arial"/>
      <w:b/>
      <w:bCs/>
      <w:sz w:val="24"/>
      <w:szCs w:val="24"/>
      <w:shd w:val="nil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0A415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0A415D"/>
    <w:rPr>
      <w:rFonts w:ascii="Arial" w:eastAsia="Arial" w:hAnsi="Arial"/>
      <w:b/>
      <w:bCs/>
      <w:sz w:val="22"/>
      <w:szCs w:val="22"/>
      <w:shd w:val="nil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0A415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0A415D"/>
    <w:rPr>
      <w:rFonts w:ascii="Arial" w:eastAsia="Arial" w:hAnsi="Arial"/>
      <w:b/>
      <w:bCs/>
      <w:i/>
      <w:iCs/>
      <w:sz w:val="22"/>
      <w:szCs w:val="22"/>
      <w:shd w:val="nil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0A415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0A415D"/>
    <w:rPr>
      <w:rFonts w:ascii="Arial" w:eastAsia="Arial" w:hAnsi="Arial"/>
      <w:i/>
      <w:iCs/>
      <w:sz w:val="22"/>
      <w:szCs w:val="22"/>
      <w:shd w:val="nil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0A415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A415D"/>
    <w:rPr>
      <w:rFonts w:ascii="Arial" w:eastAsia="Arial" w:hAnsi="Arial"/>
      <w:i/>
      <w:iCs/>
      <w:sz w:val="21"/>
      <w:szCs w:val="21"/>
      <w:shd w:val="nil"/>
      <w:lang w:bidi="ar-SA"/>
    </w:rPr>
  </w:style>
  <w:style w:type="paragraph" w:styleId="a3">
    <w:name w:val="List Paragraph"/>
    <w:uiPriority w:val="34"/>
    <w:qFormat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A415D"/>
    <w:rPr>
      <w:sz w:val="48"/>
      <w:szCs w:val="48"/>
      <w:shd w:val="nil"/>
      <w:lang w:bidi="ar-SA"/>
    </w:rPr>
  </w:style>
  <w:style w:type="paragraph" w:styleId="a7">
    <w:name w:val="Subtitle"/>
    <w:link w:val="a8"/>
    <w:uiPriority w:val="11"/>
    <w:qFormat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A415D"/>
    <w:rPr>
      <w:sz w:val="24"/>
      <w:szCs w:val="24"/>
      <w:shd w:val="nil"/>
      <w:lang w:bidi="ar-SA"/>
    </w:rPr>
  </w:style>
  <w:style w:type="paragraph" w:styleId="2">
    <w:name w:val="Quote"/>
    <w:link w:val="20"/>
    <w:uiPriority w:val="29"/>
    <w:qFormat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 w:right="720"/>
    </w:pPr>
    <w:rPr>
      <w:i/>
      <w:szCs w:val="22"/>
      <w:lang w:eastAsia="en-US" w:bidi="en-US"/>
    </w:rPr>
  </w:style>
  <w:style w:type="character" w:customStyle="1" w:styleId="20">
    <w:name w:val="Цитата 2 Знак"/>
    <w:link w:val="2"/>
    <w:uiPriority w:val="29"/>
    <w:rsid w:val="000A415D"/>
    <w:rPr>
      <w:i/>
      <w:szCs w:val="22"/>
      <w:shd w:val="nil"/>
      <w:lang w:val="ru-RU" w:eastAsia="en-US" w:bidi="en-US"/>
    </w:rPr>
  </w:style>
  <w:style w:type="paragraph" w:styleId="a9">
    <w:name w:val="Intense Quote"/>
    <w:link w:val="aa"/>
    <w:uiPriority w:val="30"/>
    <w:qFormat/>
    <w:rsid w:val="000A41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0A415D"/>
    <w:rPr>
      <w:i/>
      <w:szCs w:val="22"/>
      <w:shd w:val="clear" w:color="auto" w:fill="F2F2F2"/>
      <w:lang w:val="ru-RU" w:eastAsia="en-US" w:bidi="en-US"/>
    </w:rPr>
  </w:style>
  <w:style w:type="paragraph" w:customStyle="1" w:styleId="Header">
    <w:name w:val="Header"/>
    <w:link w:val="HeaderChar"/>
    <w:uiPriority w:val="99"/>
    <w:unhideWhenUsed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HeaderChar">
    <w:name w:val="Header Char"/>
    <w:link w:val="Header"/>
    <w:uiPriority w:val="99"/>
    <w:rsid w:val="000A415D"/>
    <w:rPr>
      <w:szCs w:val="22"/>
      <w:shd w:val="nil"/>
      <w:lang w:val="ru-RU" w:eastAsia="en-US" w:bidi="en-US"/>
    </w:rPr>
  </w:style>
  <w:style w:type="paragraph" w:customStyle="1" w:styleId="Footer">
    <w:name w:val="Footer"/>
    <w:link w:val="FooterChar"/>
    <w:uiPriority w:val="99"/>
    <w:unhideWhenUsed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link w:val="Footer"/>
    <w:uiPriority w:val="99"/>
    <w:rsid w:val="000A415D"/>
    <w:rPr>
      <w:szCs w:val="22"/>
      <w:shd w:val="nil"/>
      <w:lang w:val="ru-RU" w:eastAsia="en-US" w:bidi="en-US"/>
    </w:rPr>
  </w:style>
  <w:style w:type="table" w:styleId="ab">
    <w:name w:val="Table Grid"/>
    <w:uiPriority w:val="5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0A415D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40"/>
    </w:pPr>
    <w:rPr>
      <w:sz w:val="18"/>
      <w:szCs w:val="22"/>
    </w:rPr>
  </w:style>
  <w:style w:type="character" w:customStyle="1" w:styleId="ae">
    <w:name w:val="Текст сноски Знак"/>
    <w:link w:val="ad"/>
    <w:uiPriority w:val="99"/>
    <w:semiHidden/>
    <w:rsid w:val="000A415D"/>
    <w:rPr>
      <w:sz w:val="18"/>
      <w:szCs w:val="22"/>
      <w:shd w:val="nil"/>
      <w:lang w:bidi="ar-SA"/>
    </w:rPr>
  </w:style>
  <w:style w:type="character" w:styleId="af">
    <w:name w:val="footnote reference"/>
    <w:uiPriority w:val="99"/>
    <w:unhideWhenUsed/>
    <w:rsid w:val="000A415D"/>
    <w:rPr>
      <w:vertAlign w:val="superscript"/>
    </w:rPr>
  </w:style>
  <w:style w:type="paragraph" w:styleId="1">
    <w:name w:val="toc 1"/>
    <w:uiPriority w:val="39"/>
    <w:unhideWhenUsed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</w:pPr>
    <w:rPr>
      <w:szCs w:val="22"/>
      <w:lang w:eastAsia="en-US" w:bidi="en-US"/>
    </w:rPr>
  </w:style>
  <w:style w:type="paragraph" w:styleId="21">
    <w:name w:val="toc 2"/>
    <w:uiPriority w:val="39"/>
    <w:unhideWhenUsed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83"/>
    </w:pPr>
    <w:rPr>
      <w:szCs w:val="22"/>
      <w:lang w:eastAsia="en-US" w:bidi="en-US"/>
    </w:rPr>
  </w:style>
  <w:style w:type="paragraph" w:styleId="3">
    <w:name w:val="toc 3"/>
    <w:uiPriority w:val="39"/>
    <w:unhideWhenUsed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567"/>
    </w:pPr>
    <w:rPr>
      <w:szCs w:val="22"/>
      <w:lang w:eastAsia="en-US" w:bidi="en-US"/>
    </w:rPr>
  </w:style>
  <w:style w:type="paragraph" w:styleId="4">
    <w:name w:val="toc 4"/>
    <w:uiPriority w:val="39"/>
    <w:unhideWhenUsed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850"/>
    </w:pPr>
    <w:rPr>
      <w:szCs w:val="22"/>
      <w:lang w:eastAsia="en-US" w:bidi="en-US"/>
    </w:rPr>
  </w:style>
  <w:style w:type="paragraph" w:styleId="5">
    <w:name w:val="toc 5"/>
    <w:uiPriority w:val="39"/>
    <w:unhideWhenUsed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134"/>
    </w:pPr>
    <w:rPr>
      <w:szCs w:val="22"/>
      <w:lang w:eastAsia="en-US" w:bidi="en-US"/>
    </w:rPr>
  </w:style>
  <w:style w:type="paragraph" w:styleId="6">
    <w:name w:val="toc 6"/>
    <w:uiPriority w:val="39"/>
    <w:unhideWhenUsed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417"/>
    </w:pPr>
    <w:rPr>
      <w:szCs w:val="22"/>
      <w:lang w:eastAsia="en-US" w:bidi="en-US"/>
    </w:rPr>
  </w:style>
  <w:style w:type="paragraph" w:styleId="7">
    <w:name w:val="toc 7"/>
    <w:uiPriority w:val="39"/>
    <w:unhideWhenUsed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701"/>
    </w:pPr>
    <w:rPr>
      <w:szCs w:val="22"/>
      <w:lang w:eastAsia="en-US" w:bidi="en-US"/>
    </w:rPr>
  </w:style>
  <w:style w:type="paragraph" w:styleId="8">
    <w:name w:val="toc 8"/>
    <w:uiPriority w:val="39"/>
    <w:unhideWhenUsed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984"/>
    </w:pPr>
    <w:rPr>
      <w:szCs w:val="22"/>
      <w:lang w:eastAsia="en-US" w:bidi="en-US"/>
    </w:rPr>
  </w:style>
  <w:style w:type="paragraph" w:styleId="9">
    <w:name w:val="toc 9"/>
    <w:uiPriority w:val="39"/>
    <w:unhideWhenUsed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268"/>
    </w:pPr>
    <w:rPr>
      <w:szCs w:val="22"/>
      <w:lang w:eastAsia="en-US" w:bidi="en-US"/>
    </w:rPr>
  </w:style>
  <w:style w:type="paragraph" w:styleId="af0">
    <w:name w:val="TOC Heading"/>
    <w:uiPriority w:val="39"/>
    <w:unhideWhenUsed/>
    <w:rsid w:val="000A4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character" w:customStyle="1" w:styleId="50">
    <w:name w:val="Основной шрифт абзаца5"/>
    <w:rsid w:val="000A415D"/>
  </w:style>
  <w:style w:type="character" w:customStyle="1" w:styleId="40">
    <w:name w:val="Основной шрифт абзаца4"/>
    <w:rsid w:val="000A415D"/>
  </w:style>
  <w:style w:type="character" w:customStyle="1" w:styleId="30">
    <w:name w:val="Основной шрифт абзаца3"/>
    <w:rsid w:val="000A415D"/>
  </w:style>
  <w:style w:type="character" w:customStyle="1" w:styleId="22">
    <w:name w:val="Основной шрифт абзаца2"/>
    <w:rsid w:val="000A415D"/>
  </w:style>
  <w:style w:type="character" w:customStyle="1" w:styleId="10">
    <w:name w:val="Основной шрифт абзаца1"/>
    <w:rsid w:val="000A415D"/>
  </w:style>
  <w:style w:type="character" w:customStyle="1" w:styleId="af1">
    <w:name w:val="Знак Знак"/>
    <w:rsid w:val="000A415D"/>
    <w:rPr>
      <w:sz w:val="24"/>
      <w:szCs w:val="24"/>
      <w:lang w:val="ru-RU" w:eastAsia="zh-CN"/>
    </w:rPr>
  </w:style>
  <w:style w:type="character" w:styleId="af2">
    <w:name w:val="page number"/>
    <w:basedOn w:val="40"/>
    <w:rsid w:val="000A415D"/>
  </w:style>
  <w:style w:type="paragraph" w:customStyle="1" w:styleId="af3">
    <w:name w:val="Заголовок"/>
    <w:basedOn w:val="a"/>
    <w:next w:val="af4"/>
    <w:rsid w:val="000A415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4">
    <w:name w:val="Body Text"/>
    <w:basedOn w:val="a"/>
    <w:rsid w:val="000A415D"/>
    <w:pPr>
      <w:spacing w:after="140" w:line="288" w:lineRule="auto"/>
    </w:pPr>
  </w:style>
  <w:style w:type="paragraph" w:styleId="af5">
    <w:name w:val="List"/>
    <w:basedOn w:val="af4"/>
    <w:rsid w:val="000A415D"/>
  </w:style>
  <w:style w:type="paragraph" w:styleId="af6">
    <w:name w:val="caption"/>
    <w:basedOn w:val="a"/>
    <w:rsid w:val="000A415D"/>
    <w:pPr>
      <w:spacing w:before="120" w:after="120"/>
    </w:pPr>
    <w:rPr>
      <w:i/>
      <w:iCs/>
      <w:sz w:val="24"/>
      <w:szCs w:val="24"/>
    </w:rPr>
  </w:style>
  <w:style w:type="paragraph" w:customStyle="1" w:styleId="51">
    <w:name w:val="Указатель5"/>
    <w:basedOn w:val="a"/>
    <w:rsid w:val="000A415D"/>
  </w:style>
  <w:style w:type="paragraph" w:customStyle="1" w:styleId="41">
    <w:name w:val="Название объекта4"/>
    <w:basedOn w:val="a"/>
    <w:rsid w:val="000A415D"/>
    <w:pPr>
      <w:spacing w:before="120" w:after="120"/>
    </w:pPr>
    <w:rPr>
      <w:i/>
      <w:iCs/>
      <w:sz w:val="24"/>
      <w:szCs w:val="24"/>
    </w:rPr>
  </w:style>
  <w:style w:type="paragraph" w:customStyle="1" w:styleId="42">
    <w:name w:val="Указатель4"/>
    <w:basedOn w:val="a"/>
    <w:rsid w:val="000A415D"/>
  </w:style>
  <w:style w:type="paragraph" w:customStyle="1" w:styleId="31">
    <w:name w:val="Название объекта3"/>
    <w:basedOn w:val="a"/>
    <w:rsid w:val="000A415D"/>
    <w:pPr>
      <w:spacing w:before="120" w:after="120"/>
    </w:pPr>
    <w:rPr>
      <w:i/>
      <w:iCs/>
      <w:sz w:val="24"/>
      <w:szCs w:val="24"/>
    </w:rPr>
  </w:style>
  <w:style w:type="paragraph" w:customStyle="1" w:styleId="32">
    <w:name w:val="Указатель3"/>
    <w:basedOn w:val="a"/>
    <w:rsid w:val="000A415D"/>
  </w:style>
  <w:style w:type="paragraph" w:customStyle="1" w:styleId="23">
    <w:name w:val="Название объекта2"/>
    <w:basedOn w:val="a"/>
    <w:rsid w:val="000A415D"/>
    <w:pPr>
      <w:spacing w:before="120" w:after="120"/>
    </w:pPr>
    <w:rPr>
      <w:i/>
      <w:iCs/>
      <w:sz w:val="24"/>
      <w:szCs w:val="24"/>
    </w:rPr>
  </w:style>
  <w:style w:type="paragraph" w:customStyle="1" w:styleId="24">
    <w:name w:val="Указатель2"/>
    <w:basedOn w:val="a"/>
    <w:rsid w:val="000A415D"/>
  </w:style>
  <w:style w:type="paragraph" w:customStyle="1" w:styleId="11">
    <w:name w:val="Название объекта1"/>
    <w:basedOn w:val="a"/>
    <w:rsid w:val="000A415D"/>
    <w:pPr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0A415D"/>
  </w:style>
  <w:style w:type="paragraph" w:customStyle="1" w:styleId="ConsPlusNormal">
    <w:name w:val="ConsPlusNormal"/>
    <w:rsid w:val="000A415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 w:val="24"/>
      <w:szCs w:val="22"/>
      <w:lang w:val="uk-UA" w:eastAsia="zh-CN"/>
    </w:rPr>
  </w:style>
  <w:style w:type="paragraph" w:styleId="af7">
    <w:name w:val="footer"/>
    <w:basedOn w:val="a"/>
    <w:rsid w:val="000A415D"/>
    <w:pPr>
      <w:tabs>
        <w:tab w:val="center" w:pos="4677"/>
        <w:tab w:val="right" w:pos="9355"/>
      </w:tabs>
    </w:pPr>
  </w:style>
  <w:style w:type="paragraph" w:customStyle="1" w:styleId="af8">
    <w:name w:val="Нормальный (таблица)"/>
    <w:basedOn w:val="a"/>
    <w:next w:val="a"/>
    <w:rsid w:val="000A415D"/>
    <w:pPr>
      <w:widowControl w:val="0"/>
      <w:jc w:val="both"/>
    </w:pPr>
    <w:rPr>
      <w:rFonts w:ascii="Arial" w:eastAsia="Calibri" w:hAnsi="Arial"/>
    </w:rPr>
  </w:style>
  <w:style w:type="paragraph" w:styleId="af9">
    <w:name w:val="header"/>
    <w:basedOn w:val="a"/>
    <w:link w:val="afa"/>
    <w:rsid w:val="000A415D"/>
    <w:pPr>
      <w:tabs>
        <w:tab w:val="center" w:pos="4819"/>
        <w:tab w:val="right" w:pos="9639"/>
      </w:tabs>
    </w:pPr>
    <w:rPr>
      <w:sz w:val="24"/>
      <w:szCs w:val="24"/>
      <w:lang w:eastAsia="zh-CN" w:bidi="ar-SA"/>
    </w:rPr>
  </w:style>
  <w:style w:type="paragraph" w:customStyle="1" w:styleId="afb">
    <w:name w:val="Содержимое таблицы"/>
    <w:basedOn w:val="a"/>
    <w:rsid w:val="000A415D"/>
  </w:style>
  <w:style w:type="paragraph" w:customStyle="1" w:styleId="afc">
    <w:name w:val="Заголовок таблицы"/>
    <w:basedOn w:val="afb"/>
    <w:rsid w:val="000A415D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0A415D"/>
  </w:style>
  <w:style w:type="paragraph" w:styleId="afe">
    <w:name w:val="Balloon Text"/>
    <w:basedOn w:val="a"/>
    <w:link w:val="aff"/>
    <w:semiHidden/>
    <w:rsid w:val="000A415D"/>
    <w:rPr>
      <w:rFonts w:ascii="Tahoma" w:hAnsi="Tahoma"/>
      <w:sz w:val="16"/>
      <w:szCs w:val="16"/>
      <w:lang w:eastAsia="zh-CN" w:bidi="ar-SA"/>
    </w:rPr>
  </w:style>
  <w:style w:type="character" w:customStyle="1" w:styleId="aff">
    <w:name w:val="Текст выноски Знак"/>
    <w:link w:val="afe"/>
    <w:semiHidden/>
    <w:rsid w:val="000A415D"/>
    <w:rPr>
      <w:rFonts w:ascii="Tahoma" w:hAnsi="Tahoma"/>
      <w:sz w:val="16"/>
      <w:szCs w:val="16"/>
      <w:lang w:val="ru-RU" w:eastAsia="zh-CN"/>
    </w:rPr>
  </w:style>
  <w:style w:type="character" w:customStyle="1" w:styleId="afa">
    <w:name w:val="Верхний колонтитул Знак"/>
    <w:link w:val="af9"/>
    <w:rsid w:val="000A415D"/>
    <w:rPr>
      <w:sz w:val="24"/>
      <w:szCs w:val="24"/>
      <w:lang w:val="ru-RU" w:eastAsia="zh-CN"/>
    </w:rPr>
  </w:style>
  <w:style w:type="character" w:customStyle="1" w:styleId="WW8Num5z3">
    <w:name w:val="WW8Num5z3"/>
    <w:rsid w:val="000A4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22</cp:lastModifiedBy>
  <cp:revision>2</cp:revision>
  <dcterms:created xsi:type="dcterms:W3CDTF">2020-04-27T06:55:00Z</dcterms:created>
  <dcterms:modified xsi:type="dcterms:W3CDTF">2020-04-27T07:11:00Z</dcterms:modified>
</cp:coreProperties>
</file>